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20740" w14:textId="0FA4D992" w:rsidR="006C6AC6" w:rsidRDefault="005463D9" w:rsidP="006C6AC6">
      <w:pPr>
        <w:spacing w:after="0"/>
        <w:rPr>
          <w:rFonts w:ascii="Garamond" w:hAnsi="Garamond" w:cs="Arial"/>
        </w:rPr>
      </w:pPr>
      <w:r w:rsidRPr="005463D9">
        <w:rPr>
          <w:rFonts w:ascii="Garamond" w:hAnsi="Garamond" w:cs="Arial"/>
          <w:noProof/>
        </w:rPr>
        <w:drawing>
          <wp:anchor distT="0" distB="0" distL="114300" distR="114300" simplePos="0" relativeHeight="251659264" behindDoc="1" locked="1" layoutInCell="1" allowOverlap="1" wp14:anchorId="55620778" wp14:editId="55620779">
            <wp:simplePos x="0" y="0"/>
            <wp:positionH relativeFrom="page">
              <wp:align>right</wp:align>
            </wp:positionH>
            <wp:positionV relativeFrom="page">
              <wp:align>top</wp:align>
            </wp:positionV>
            <wp:extent cx="2228850" cy="1363980"/>
            <wp:effectExtent l="19050" t="0" r="0" b="0"/>
            <wp:wrapNone/>
            <wp:docPr id="11" name="Picture 11" descr="SA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ACSLogo.jpg"/>
                    <pic:cNvPicPr>
                      <a:picLocks noChangeAspect="1" noChangeArrowheads="1"/>
                    </pic:cNvPicPr>
                  </pic:nvPicPr>
                  <pic:blipFill>
                    <a:blip r:embed="rId8" cstate="print"/>
                    <a:srcRect/>
                    <a:stretch>
                      <a:fillRect/>
                    </a:stretch>
                  </pic:blipFill>
                  <pic:spPr bwMode="auto">
                    <a:xfrm>
                      <a:off x="0" y="0"/>
                      <a:ext cx="2231390" cy="1363345"/>
                    </a:xfrm>
                    <a:prstGeom prst="rect">
                      <a:avLst/>
                    </a:prstGeom>
                    <a:noFill/>
                    <a:ln w="9525">
                      <a:noFill/>
                      <a:miter lim="800000"/>
                      <a:headEnd/>
                      <a:tailEnd/>
                    </a:ln>
                  </pic:spPr>
                </pic:pic>
              </a:graphicData>
            </a:graphic>
          </wp:anchor>
        </w:drawing>
      </w:r>
    </w:p>
    <w:p w14:paraId="55620744" w14:textId="77777777" w:rsidR="006C6AC6" w:rsidRDefault="006C6AC6" w:rsidP="005463D9">
      <w:pPr>
        <w:rPr>
          <w:rFonts w:ascii="Garamond" w:hAnsi="Garamond" w:cs="Arial"/>
          <w:b/>
          <w:sz w:val="28"/>
          <w:szCs w:val="28"/>
        </w:rPr>
      </w:pPr>
      <w:r w:rsidRPr="005463D9">
        <w:rPr>
          <w:rFonts w:ascii="Garamond" w:hAnsi="Garamond" w:cs="Arial"/>
          <w:b/>
          <w:sz w:val="28"/>
          <w:szCs w:val="28"/>
        </w:rPr>
        <w:t>English Proficiency Requirements</w:t>
      </w:r>
    </w:p>
    <w:p w14:paraId="3C60FD57" w14:textId="5E63A66E" w:rsidR="0066446E" w:rsidRDefault="0066446E" w:rsidP="0066446E">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English </w:t>
      </w:r>
      <w:r w:rsidR="00A26096">
        <w:rPr>
          <w:rFonts w:ascii="Garamond" w:hAnsi="Garamond"/>
          <w:sz w:val="24"/>
          <w:szCs w:val="24"/>
        </w:rPr>
        <w:t>as an Additional Language/Dialect (EAL/D</w:t>
      </w:r>
      <w:r>
        <w:rPr>
          <w:rFonts w:ascii="Garamond" w:hAnsi="Garamond"/>
          <w:sz w:val="24"/>
          <w:szCs w:val="24"/>
        </w:rPr>
        <w:t>)</w:t>
      </w:r>
      <w:r w:rsidR="00A26096">
        <w:rPr>
          <w:rFonts w:ascii="Garamond" w:hAnsi="Garamond"/>
          <w:sz w:val="24"/>
          <w:szCs w:val="24"/>
        </w:rPr>
        <w:t xml:space="preserve"> students</w:t>
      </w:r>
    </w:p>
    <w:p w14:paraId="60956AB9" w14:textId="77777777" w:rsidR="00031AE0" w:rsidRDefault="0066446E" w:rsidP="0066446E">
      <w:pPr>
        <w:pStyle w:val="ListParagraph"/>
        <w:spacing w:after="0" w:line="240" w:lineRule="auto"/>
        <w:rPr>
          <w:rFonts w:ascii="Garamond" w:hAnsi="Garamond"/>
          <w:sz w:val="24"/>
          <w:szCs w:val="24"/>
        </w:rPr>
      </w:pPr>
      <w:r w:rsidRPr="008C1685">
        <w:rPr>
          <w:rFonts w:ascii="Garamond" w:hAnsi="Garamond"/>
          <w:sz w:val="24"/>
          <w:szCs w:val="24"/>
        </w:rPr>
        <w:t xml:space="preserve">Any student who has studied in an </w:t>
      </w:r>
      <w:proofErr w:type="gramStart"/>
      <w:r w:rsidRPr="008C1685">
        <w:rPr>
          <w:rFonts w:ascii="Garamond" w:hAnsi="Garamond"/>
          <w:sz w:val="24"/>
          <w:szCs w:val="24"/>
        </w:rPr>
        <w:t>English speaking</w:t>
      </w:r>
      <w:proofErr w:type="gramEnd"/>
      <w:r w:rsidRPr="008C1685">
        <w:rPr>
          <w:rFonts w:ascii="Garamond" w:hAnsi="Garamond"/>
          <w:sz w:val="24"/>
          <w:szCs w:val="24"/>
        </w:rPr>
        <w:t xml:space="preserve"> institution for the last 5 years</w:t>
      </w:r>
    </w:p>
    <w:p w14:paraId="14AE65DA" w14:textId="3B986632" w:rsidR="00A26096" w:rsidRDefault="0066446E" w:rsidP="0066446E">
      <w:pPr>
        <w:pStyle w:val="ListParagraph"/>
        <w:spacing w:after="0" w:line="240" w:lineRule="auto"/>
        <w:rPr>
          <w:rFonts w:ascii="Garamond" w:hAnsi="Garamond"/>
          <w:sz w:val="24"/>
          <w:szCs w:val="24"/>
        </w:rPr>
      </w:pPr>
      <w:r w:rsidRPr="008C1685">
        <w:rPr>
          <w:rFonts w:ascii="Garamond" w:hAnsi="Garamond"/>
          <w:sz w:val="24"/>
          <w:szCs w:val="24"/>
        </w:rPr>
        <w:t xml:space="preserve"> or less and are from a non-English speaking background</w:t>
      </w:r>
      <w:r w:rsidR="00A26096">
        <w:rPr>
          <w:rFonts w:ascii="Garamond" w:hAnsi="Garamond"/>
          <w:sz w:val="24"/>
          <w:szCs w:val="24"/>
        </w:rPr>
        <w:t xml:space="preserve"> or speak a dialect other than Standard Australian English are considered </w:t>
      </w:r>
      <w:r w:rsidR="00A26096" w:rsidRPr="00A26096">
        <w:rPr>
          <w:rFonts w:ascii="Garamond" w:hAnsi="Garamond"/>
          <w:sz w:val="24"/>
          <w:szCs w:val="24"/>
          <w:u w:val="single"/>
        </w:rPr>
        <w:t xml:space="preserve">English as an Additional Language/Dialect </w:t>
      </w:r>
      <w:r w:rsidR="00A26096">
        <w:rPr>
          <w:rFonts w:ascii="Garamond" w:hAnsi="Garamond"/>
          <w:sz w:val="24"/>
          <w:szCs w:val="24"/>
        </w:rPr>
        <w:t xml:space="preserve">(EAL/D) student. </w:t>
      </w:r>
    </w:p>
    <w:p w14:paraId="124F15C5" w14:textId="3C4DCB69" w:rsidR="0066446E" w:rsidRDefault="0066446E" w:rsidP="0066446E">
      <w:pPr>
        <w:spacing w:after="0" w:line="240" w:lineRule="auto"/>
        <w:rPr>
          <w:rFonts w:ascii="Garamond" w:hAnsi="Garamond"/>
          <w:sz w:val="24"/>
          <w:szCs w:val="24"/>
        </w:rPr>
      </w:pPr>
    </w:p>
    <w:p w14:paraId="7F02D731" w14:textId="77777777" w:rsidR="0066446E" w:rsidRDefault="0066446E" w:rsidP="0066446E">
      <w:pPr>
        <w:pStyle w:val="ListParagraph"/>
        <w:numPr>
          <w:ilvl w:val="0"/>
          <w:numId w:val="2"/>
        </w:numPr>
        <w:spacing w:after="0" w:line="240" w:lineRule="auto"/>
        <w:rPr>
          <w:rFonts w:ascii="Garamond" w:hAnsi="Garamond"/>
          <w:sz w:val="24"/>
          <w:szCs w:val="24"/>
        </w:rPr>
      </w:pPr>
      <w:r>
        <w:rPr>
          <w:rFonts w:ascii="Garamond" w:hAnsi="Garamond"/>
          <w:sz w:val="24"/>
          <w:szCs w:val="24"/>
        </w:rPr>
        <w:t>Application for Years K-6.</w:t>
      </w:r>
    </w:p>
    <w:p w14:paraId="2B066E95" w14:textId="0E85AD15" w:rsidR="0066446E" w:rsidRDefault="00A26096" w:rsidP="0066446E">
      <w:pPr>
        <w:pStyle w:val="ListParagraph"/>
        <w:spacing w:after="0" w:line="240" w:lineRule="auto"/>
        <w:rPr>
          <w:rFonts w:ascii="Garamond" w:hAnsi="Garamond"/>
          <w:sz w:val="24"/>
          <w:szCs w:val="24"/>
        </w:rPr>
      </w:pPr>
      <w:r>
        <w:rPr>
          <w:rFonts w:ascii="Garamond" w:hAnsi="Garamond"/>
          <w:sz w:val="24"/>
          <w:szCs w:val="24"/>
        </w:rPr>
        <w:t>EAL/D</w:t>
      </w:r>
      <w:r w:rsidR="0066446E">
        <w:rPr>
          <w:rFonts w:ascii="Garamond" w:hAnsi="Garamond"/>
          <w:sz w:val="24"/>
          <w:szCs w:val="24"/>
        </w:rPr>
        <w:t xml:space="preserve"> students entering our Junior School (Kindergarten to Year 6), will have their English Level judged at the enrolment interview. It is then the Head of Junior School’s decision whether to offer enrolment.</w:t>
      </w:r>
    </w:p>
    <w:p w14:paraId="30CD26AB" w14:textId="77777777" w:rsidR="0066446E" w:rsidRDefault="0066446E" w:rsidP="0066446E">
      <w:pPr>
        <w:pStyle w:val="ListParagraph"/>
        <w:spacing w:after="0" w:line="240" w:lineRule="auto"/>
        <w:rPr>
          <w:rFonts w:ascii="Garamond" w:hAnsi="Garamond"/>
          <w:sz w:val="24"/>
          <w:szCs w:val="24"/>
        </w:rPr>
      </w:pPr>
    </w:p>
    <w:p w14:paraId="49512E1C" w14:textId="77777777" w:rsidR="0066446E" w:rsidRDefault="0066446E" w:rsidP="0066446E">
      <w:pPr>
        <w:pStyle w:val="ListParagraph"/>
        <w:numPr>
          <w:ilvl w:val="0"/>
          <w:numId w:val="2"/>
        </w:numPr>
        <w:spacing w:after="0" w:line="240" w:lineRule="auto"/>
        <w:rPr>
          <w:rFonts w:ascii="Garamond" w:hAnsi="Garamond"/>
          <w:sz w:val="24"/>
          <w:szCs w:val="24"/>
        </w:rPr>
      </w:pPr>
      <w:r>
        <w:rPr>
          <w:rFonts w:ascii="Garamond" w:hAnsi="Garamond"/>
          <w:sz w:val="24"/>
          <w:szCs w:val="24"/>
        </w:rPr>
        <w:t>Application for Years 7 to 11.</w:t>
      </w:r>
    </w:p>
    <w:p w14:paraId="4A62C6A8" w14:textId="5372DC66" w:rsidR="0066446E" w:rsidRDefault="0066446E" w:rsidP="0066446E">
      <w:pPr>
        <w:pStyle w:val="ListParagraph"/>
        <w:spacing w:after="0" w:line="240" w:lineRule="auto"/>
        <w:rPr>
          <w:rFonts w:ascii="Garamond" w:hAnsi="Garamond"/>
          <w:sz w:val="24"/>
          <w:szCs w:val="24"/>
        </w:rPr>
      </w:pPr>
      <w:r>
        <w:rPr>
          <w:rFonts w:ascii="Garamond" w:hAnsi="Garamond"/>
          <w:sz w:val="24"/>
          <w:szCs w:val="24"/>
        </w:rPr>
        <w:t xml:space="preserve">On enrolment application, </w:t>
      </w:r>
      <w:r w:rsidR="007B577B">
        <w:rPr>
          <w:rFonts w:ascii="Garamond" w:hAnsi="Garamond"/>
          <w:sz w:val="24"/>
          <w:szCs w:val="24"/>
        </w:rPr>
        <w:t>EAL/D students s</w:t>
      </w:r>
      <w:r>
        <w:rPr>
          <w:rFonts w:ascii="Garamond" w:hAnsi="Garamond"/>
          <w:sz w:val="24"/>
          <w:szCs w:val="24"/>
        </w:rPr>
        <w:t>hould also provide a copy of results on a recent AEAS (Year 7 to 11)</w:t>
      </w:r>
      <w:r w:rsidR="00AE3DFA">
        <w:rPr>
          <w:rFonts w:ascii="Garamond" w:hAnsi="Garamond"/>
          <w:sz w:val="24"/>
          <w:szCs w:val="24"/>
        </w:rPr>
        <w:t xml:space="preserve">, IDAT (Year 7to 11) </w:t>
      </w:r>
      <w:r>
        <w:rPr>
          <w:rFonts w:ascii="Garamond" w:hAnsi="Garamond"/>
          <w:sz w:val="24"/>
          <w:szCs w:val="24"/>
        </w:rPr>
        <w:t>or IELTS (Year 10 Semester 2 or Year 11) test (see note 5).</w:t>
      </w:r>
    </w:p>
    <w:p w14:paraId="4A6BF6BE" w14:textId="539B2BD9" w:rsidR="0066446E" w:rsidRDefault="0066446E" w:rsidP="0066446E">
      <w:pPr>
        <w:pStyle w:val="ListParagraph"/>
        <w:spacing w:after="0" w:line="240" w:lineRule="auto"/>
        <w:rPr>
          <w:rFonts w:ascii="Garamond" w:hAnsi="Garamond"/>
          <w:sz w:val="24"/>
          <w:szCs w:val="24"/>
        </w:rPr>
      </w:pPr>
      <w:r>
        <w:rPr>
          <w:rFonts w:ascii="Garamond" w:hAnsi="Garamond"/>
          <w:sz w:val="24"/>
          <w:szCs w:val="24"/>
        </w:rPr>
        <w:t xml:space="preserve">If the student has reached the required levels (see note 4) they will be invited to sit an </w:t>
      </w:r>
      <w:r w:rsidR="00A26096">
        <w:rPr>
          <w:rFonts w:ascii="Garamond" w:hAnsi="Garamond"/>
          <w:sz w:val="24"/>
          <w:szCs w:val="24"/>
        </w:rPr>
        <w:t xml:space="preserve">English language </w:t>
      </w:r>
      <w:r w:rsidR="007B577B">
        <w:rPr>
          <w:rFonts w:ascii="Garamond" w:hAnsi="Garamond"/>
          <w:sz w:val="24"/>
          <w:szCs w:val="24"/>
        </w:rPr>
        <w:t>proficiency</w:t>
      </w:r>
      <w:r w:rsidR="00A26096">
        <w:rPr>
          <w:rFonts w:ascii="Garamond" w:hAnsi="Garamond"/>
          <w:sz w:val="24"/>
          <w:szCs w:val="24"/>
        </w:rPr>
        <w:t xml:space="preserve"> t</w:t>
      </w:r>
      <w:r>
        <w:rPr>
          <w:rFonts w:ascii="Garamond" w:hAnsi="Garamond"/>
          <w:sz w:val="24"/>
          <w:szCs w:val="24"/>
        </w:rPr>
        <w:t xml:space="preserve">est at St Andrew’s Cathedral School. If the school then considers their </w:t>
      </w:r>
      <w:r w:rsidR="007B577B">
        <w:rPr>
          <w:rFonts w:ascii="Garamond" w:hAnsi="Garamond"/>
          <w:sz w:val="24"/>
          <w:szCs w:val="24"/>
        </w:rPr>
        <w:t>language proficiency</w:t>
      </w:r>
      <w:r>
        <w:rPr>
          <w:rFonts w:ascii="Garamond" w:hAnsi="Garamond"/>
          <w:sz w:val="24"/>
          <w:szCs w:val="24"/>
        </w:rPr>
        <w:t xml:space="preserve"> to be adequate, they will be invited to start at the school.</w:t>
      </w:r>
    </w:p>
    <w:p w14:paraId="2AE5BD74" w14:textId="697D7F61" w:rsidR="0066446E" w:rsidRDefault="0066446E" w:rsidP="0066446E">
      <w:pPr>
        <w:pStyle w:val="ListParagraph"/>
        <w:spacing w:after="0" w:line="240" w:lineRule="auto"/>
        <w:rPr>
          <w:rFonts w:ascii="Garamond" w:hAnsi="Garamond"/>
          <w:sz w:val="24"/>
          <w:szCs w:val="24"/>
        </w:rPr>
      </w:pPr>
      <w:r>
        <w:rPr>
          <w:rFonts w:ascii="Garamond" w:hAnsi="Garamond"/>
          <w:sz w:val="24"/>
          <w:szCs w:val="24"/>
        </w:rPr>
        <w:t>If the student</w:t>
      </w:r>
      <w:r w:rsidR="007B577B">
        <w:rPr>
          <w:rFonts w:ascii="Garamond" w:hAnsi="Garamond"/>
          <w:sz w:val="24"/>
          <w:szCs w:val="24"/>
        </w:rPr>
        <w:t>’</w:t>
      </w:r>
      <w:r>
        <w:rPr>
          <w:rFonts w:ascii="Garamond" w:hAnsi="Garamond"/>
          <w:sz w:val="24"/>
          <w:szCs w:val="24"/>
        </w:rPr>
        <w:t xml:space="preserve">s AEAS, </w:t>
      </w:r>
      <w:r w:rsidR="00AE3DFA">
        <w:rPr>
          <w:rFonts w:ascii="Garamond" w:hAnsi="Garamond"/>
          <w:sz w:val="24"/>
          <w:szCs w:val="24"/>
        </w:rPr>
        <w:t xml:space="preserve">IDAT </w:t>
      </w:r>
      <w:r>
        <w:rPr>
          <w:rFonts w:ascii="Garamond" w:hAnsi="Garamond"/>
          <w:sz w:val="24"/>
          <w:szCs w:val="24"/>
        </w:rPr>
        <w:t xml:space="preserve">IELTS or </w:t>
      </w:r>
      <w:r w:rsidR="007B577B">
        <w:rPr>
          <w:rFonts w:ascii="Garamond" w:hAnsi="Garamond"/>
          <w:sz w:val="24"/>
          <w:szCs w:val="24"/>
        </w:rPr>
        <w:t xml:space="preserve">English language proficiency </w:t>
      </w:r>
      <w:r>
        <w:rPr>
          <w:rFonts w:ascii="Garamond" w:hAnsi="Garamond"/>
          <w:sz w:val="24"/>
          <w:szCs w:val="24"/>
        </w:rPr>
        <w:t>test results do not meet the school’s standard, they will be asked to attend an Intensive English</w:t>
      </w:r>
      <w:r w:rsidR="007B577B">
        <w:rPr>
          <w:rFonts w:ascii="Garamond" w:hAnsi="Garamond"/>
          <w:sz w:val="24"/>
          <w:szCs w:val="24"/>
        </w:rPr>
        <w:t xml:space="preserve"> College</w:t>
      </w:r>
      <w:r>
        <w:rPr>
          <w:rFonts w:ascii="Garamond" w:hAnsi="Garamond"/>
          <w:sz w:val="24"/>
          <w:szCs w:val="24"/>
        </w:rPr>
        <w:t>, or ELICOS</w:t>
      </w:r>
      <w:r w:rsidR="007B577B">
        <w:rPr>
          <w:rFonts w:ascii="Garamond" w:hAnsi="Garamond"/>
          <w:sz w:val="24"/>
          <w:szCs w:val="24"/>
        </w:rPr>
        <w:t xml:space="preserve"> </w:t>
      </w:r>
      <w:r>
        <w:rPr>
          <w:rFonts w:ascii="Garamond" w:hAnsi="Garamond"/>
          <w:sz w:val="24"/>
          <w:szCs w:val="24"/>
        </w:rPr>
        <w:t>(see note 6).</w:t>
      </w:r>
    </w:p>
    <w:p w14:paraId="4AA1CA3B" w14:textId="3859C09E" w:rsidR="0066446E" w:rsidRDefault="0066446E" w:rsidP="0066446E">
      <w:pPr>
        <w:pStyle w:val="ListParagraph"/>
        <w:spacing w:after="0" w:line="240" w:lineRule="auto"/>
        <w:rPr>
          <w:rFonts w:ascii="Garamond" w:hAnsi="Garamond"/>
          <w:sz w:val="24"/>
          <w:szCs w:val="24"/>
        </w:rPr>
      </w:pPr>
      <w:r>
        <w:rPr>
          <w:rFonts w:ascii="Garamond" w:hAnsi="Garamond"/>
          <w:sz w:val="24"/>
          <w:szCs w:val="24"/>
        </w:rPr>
        <w:t xml:space="preserve">Then, once they receive results that indicate that they may have improved enough as indicated by a further AEAS, </w:t>
      </w:r>
      <w:r w:rsidR="00AE3DFA">
        <w:rPr>
          <w:rFonts w:ascii="Garamond" w:hAnsi="Garamond"/>
          <w:sz w:val="24"/>
          <w:szCs w:val="24"/>
        </w:rPr>
        <w:t xml:space="preserve">IDAT, </w:t>
      </w:r>
      <w:r>
        <w:rPr>
          <w:rFonts w:ascii="Garamond" w:hAnsi="Garamond"/>
          <w:sz w:val="24"/>
          <w:szCs w:val="24"/>
        </w:rPr>
        <w:t xml:space="preserve">IELTS and proven ELICOS results, they will be asked to sit the </w:t>
      </w:r>
      <w:r w:rsidR="007B577B">
        <w:rPr>
          <w:rFonts w:ascii="Garamond" w:hAnsi="Garamond"/>
          <w:sz w:val="24"/>
          <w:szCs w:val="24"/>
        </w:rPr>
        <w:t>English language proficiency</w:t>
      </w:r>
      <w:r>
        <w:rPr>
          <w:rFonts w:ascii="Garamond" w:hAnsi="Garamond"/>
          <w:sz w:val="24"/>
          <w:szCs w:val="24"/>
        </w:rPr>
        <w:t xml:space="preserve"> test again.</w:t>
      </w:r>
    </w:p>
    <w:p w14:paraId="3BD81106" w14:textId="77777777" w:rsidR="0066446E" w:rsidRDefault="0066446E" w:rsidP="0066446E">
      <w:pPr>
        <w:pStyle w:val="ListParagraph"/>
        <w:spacing w:after="0" w:line="240" w:lineRule="auto"/>
        <w:rPr>
          <w:rFonts w:ascii="Garamond" w:hAnsi="Garamond"/>
          <w:sz w:val="24"/>
          <w:szCs w:val="24"/>
        </w:rPr>
      </w:pPr>
    </w:p>
    <w:p w14:paraId="6B11F9FB" w14:textId="77777777" w:rsidR="0066446E" w:rsidRDefault="0066446E" w:rsidP="0066446E">
      <w:pPr>
        <w:pStyle w:val="ListParagraph"/>
        <w:numPr>
          <w:ilvl w:val="0"/>
          <w:numId w:val="2"/>
        </w:numPr>
        <w:spacing w:after="0" w:line="240" w:lineRule="auto"/>
        <w:rPr>
          <w:rFonts w:ascii="Garamond" w:hAnsi="Garamond"/>
          <w:sz w:val="24"/>
          <w:szCs w:val="24"/>
        </w:rPr>
      </w:pPr>
      <w:r>
        <w:rPr>
          <w:rFonts w:ascii="Garamond" w:hAnsi="Garamond"/>
          <w:sz w:val="24"/>
          <w:szCs w:val="24"/>
        </w:rPr>
        <w:t>The school’s English requirements.</w:t>
      </w:r>
    </w:p>
    <w:p w14:paraId="2BAFF41E" w14:textId="77777777" w:rsidR="0066446E" w:rsidRPr="00AE3DFA" w:rsidRDefault="0066446E" w:rsidP="00AE3DFA">
      <w:pPr>
        <w:spacing w:after="0" w:line="240" w:lineRule="auto"/>
        <w:ind w:left="360"/>
        <w:rPr>
          <w:rFonts w:ascii="Garamond" w:hAnsi="Garamond"/>
          <w:sz w:val="24"/>
          <w:szCs w:val="24"/>
        </w:rPr>
      </w:pPr>
    </w:p>
    <w:tbl>
      <w:tblPr>
        <w:tblStyle w:val="TableGrid"/>
        <w:tblW w:w="0" w:type="auto"/>
        <w:tblInd w:w="1335" w:type="dxa"/>
        <w:tblLook w:val="04A0" w:firstRow="1" w:lastRow="0" w:firstColumn="1" w:lastColumn="0" w:noHBand="0" w:noVBand="1"/>
      </w:tblPr>
      <w:tblGrid>
        <w:gridCol w:w="2121"/>
        <w:gridCol w:w="1939"/>
        <w:gridCol w:w="1890"/>
        <w:gridCol w:w="1890"/>
      </w:tblGrid>
      <w:tr w:rsidR="00AE3DFA" w14:paraId="446BC782" w14:textId="3B6F5C57" w:rsidTr="00AE3DFA">
        <w:tc>
          <w:tcPr>
            <w:tcW w:w="2121" w:type="dxa"/>
          </w:tcPr>
          <w:p w14:paraId="1834E5F6" w14:textId="77777777" w:rsidR="00AE3DFA" w:rsidRDefault="00AE3DFA" w:rsidP="00AE3DFA">
            <w:pPr>
              <w:rPr>
                <w:rFonts w:ascii="Garamond" w:hAnsi="Garamond"/>
              </w:rPr>
            </w:pPr>
            <w:r>
              <w:rPr>
                <w:rFonts w:ascii="Garamond" w:hAnsi="Garamond"/>
              </w:rPr>
              <w:t>Year</w:t>
            </w:r>
          </w:p>
        </w:tc>
        <w:tc>
          <w:tcPr>
            <w:tcW w:w="1939" w:type="dxa"/>
          </w:tcPr>
          <w:p w14:paraId="398D1CA9" w14:textId="77777777" w:rsidR="00AE3DFA" w:rsidRDefault="00AE3DFA" w:rsidP="00AE3DFA">
            <w:pPr>
              <w:rPr>
                <w:rFonts w:ascii="Garamond" w:hAnsi="Garamond"/>
              </w:rPr>
            </w:pPr>
            <w:r>
              <w:rPr>
                <w:rFonts w:ascii="Garamond" w:hAnsi="Garamond"/>
              </w:rPr>
              <w:t xml:space="preserve">English Standard </w:t>
            </w:r>
          </w:p>
          <w:p w14:paraId="4066D7A6" w14:textId="6F415CAC" w:rsidR="00AE3DFA" w:rsidRDefault="00AE3DFA" w:rsidP="00AE3DFA">
            <w:pPr>
              <w:rPr>
                <w:rFonts w:ascii="Garamond" w:hAnsi="Garamond"/>
              </w:rPr>
            </w:pPr>
            <w:r>
              <w:rPr>
                <w:rFonts w:ascii="Garamond" w:hAnsi="Garamond"/>
              </w:rPr>
              <w:t>AEAS</w:t>
            </w:r>
          </w:p>
        </w:tc>
        <w:tc>
          <w:tcPr>
            <w:tcW w:w="1890" w:type="dxa"/>
          </w:tcPr>
          <w:p w14:paraId="177EE28D" w14:textId="5B1D22F7" w:rsidR="00AE3DFA" w:rsidRDefault="00AE3DFA" w:rsidP="00AE3DFA">
            <w:pPr>
              <w:rPr>
                <w:rFonts w:ascii="Garamond" w:hAnsi="Garamond"/>
              </w:rPr>
            </w:pPr>
            <w:r>
              <w:rPr>
                <w:rFonts w:ascii="Garamond" w:hAnsi="Garamond"/>
              </w:rPr>
              <w:t xml:space="preserve">English Standard </w:t>
            </w:r>
            <w:r>
              <w:rPr>
                <w:rFonts w:ascii="Garamond" w:hAnsi="Garamond"/>
              </w:rPr>
              <w:t>IDAT</w:t>
            </w:r>
          </w:p>
        </w:tc>
        <w:tc>
          <w:tcPr>
            <w:tcW w:w="1890" w:type="dxa"/>
          </w:tcPr>
          <w:p w14:paraId="3A365A59" w14:textId="43E3E448" w:rsidR="00AE3DFA" w:rsidRDefault="00AE3DFA" w:rsidP="00AE3DFA">
            <w:pPr>
              <w:rPr>
                <w:rFonts w:ascii="Garamond" w:hAnsi="Garamond"/>
              </w:rPr>
            </w:pPr>
            <w:r>
              <w:rPr>
                <w:rFonts w:ascii="Garamond" w:hAnsi="Garamond"/>
              </w:rPr>
              <w:t xml:space="preserve">English Standard </w:t>
            </w:r>
            <w:r>
              <w:rPr>
                <w:rFonts w:ascii="Garamond" w:hAnsi="Garamond"/>
              </w:rPr>
              <w:t>IELTS</w:t>
            </w:r>
          </w:p>
        </w:tc>
      </w:tr>
      <w:tr w:rsidR="00AE3DFA" w14:paraId="57E8F79E" w14:textId="1146A347" w:rsidTr="00AE3DFA">
        <w:tc>
          <w:tcPr>
            <w:tcW w:w="2121" w:type="dxa"/>
          </w:tcPr>
          <w:p w14:paraId="75D195A6" w14:textId="77777777" w:rsidR="00AE3DFA" w:rsidRDefault="00AE3DFA" w:rsidP="00AE3DFA">
            <w:pPr>
              <w:rPr>
                <w:rFonts w:ascii="Garamond" w:hAnsi="Garamond"/>
              </w:rPr>
            </w:pPr>
            <w:r>
              <w:rPr>
                <w:rFonts w:ascii="Garamond" w:hAnsi="Garamond"/>
              </w:rPr>
              <w:t>Years 7 and 8</w:t>
            </w:r>
          </w:p>
        </w:tc>
        <w:tc>
          <w:tcPr>
            <w:tcW w:w="1939" w:type="dxa"/>
          </w:tcPr>
          <w:p w14:paraId="0466EFD4" w14:textId="4CC01A37" w:rsidR="00AE3DFA" w:rsidRPr="001F4F4C" w:rsidRDefault="00AE3DFA" w:rsidP="00AE3DFA">
            <w:pPr>
              <w:rPr>
                <w:rFonts w:ascii="Garamond" w:hAnsi="Garamond"/>
                <w:lang w:eastAsia="en-US"/>
              </w:rPr>
            </w:pPr>
            <w:r w:rsidRPr="001F4F4C">
              <w:rPr>
                <w:rFonts w:ascii="Garamond" w:hAnsi="Garamond"/>
                <w:lang w:eastAsia="en-US"/>
              </w:rPr>
              <w:t xml:space="preserve">61 </w:t>
            </w:r>
          </w:p>
          <w:p w14:paraId="7C0B487E" w14:textId="77777777" w:rsidR="00AE3DFA" w:rsidRDefault="00AE3DFA" w:rsidP="00AE3DFA">
            <w:pPr>
              <w:rPr>
                <w:rFonts w:ascii="Garamond" w:hAnsi="Garamond"/>
              </w:rPr>
            </w:pPr>
          </w:p>
        </w:tc>
        <w:tc>
          <w:tcPr>
            <w:tcW w:w="1890" w:type="dxa"/>
          </w:tcPr>
          <w:p w14:paraId="27DD8F7C" w14:textId="045A299D" w:rsidR="00AE3DFA" w:rsidRPr="001F4F4C" w:rsidRDefault="008F4BA6" w:rsidP="00AE3DFA">
            <w:pPr>
              <w:rPr>
                <w:rFonts w:ascii="Garamond" w:hAnsi="Garamond"/>
                <w:lang w:eastAsia="en-US"/>
              </w:rPr>
            </w:pPr>
            <w:r>
              <w:rPr>
                <w:rFonts w:ascii="Garamond" w:hAnsi="Garamond"/>
                <w:lang w:eastAsia="en-US"/>
              </w:rPr>
              <w:t>60</w:t>
            </w:r>
          </w:p>
        </w:tc>
        <w:tc>
          <w:tcPr>
            <w:tcW w:w="1890" w:type="dxa"/>
          </w:tcPr>
          <w:p w14:paraId="5DF2990F" w14:textId="6CF47596" w:rsidR="00AE3DFA" w:rsidRPr="001F4F4C" w:rsidRDefault="008F4BA6" w:rsidP="00AE3DFA">
            <w:pPr>
              <w:rPr>
                <w:rFonts w:ascii="Garamond" w:hAnsi="Garamond"/>
                <w:lang w:eastAsia="en-US"/>
              </w:rPr>
            </w:pPr>
            <w:r>
              <w:rPr>
                <w:rFonts w:ascii="Garamond" w:hAnsi="Garamond"/>
                <w:lang w:eastAsia="en-US"/>
              </w:rPr>
              <w:t>N/A</w:t>
            </w:r>
          </w:p>
        </w:tc>
      </w:tr>
      <w:tr w:rsidR="00AE3DFA" w14:paraId="03838CCE" w14:textId="04DC0826" w:rsidTr="00AE3DFA">
        <w:tc>
          <w:tcPr>
            <w:tcW w:w="2121" w:type="dxa"/>
          </w:tcPr>
          <w:p w14:paraId="1F704D54" w14:textId="77777777" w:rsidR="00AE3DFA" w:rsidRDefault="00AE3DFA" w:rsidP="00AE3DFA">
            <w:pPr>
              <w:rPr>
                <w:rFonts w:ascii="Garamond" w:hAnsi="Garamond"/>
              </w:rPr>
            </w:pPr>
            <w:r>
              <w:rPr>
                <w:rFonts w:ascii="Garamond" w:hAnsi="Garamond"/>
              </w:rPr>
              <w:t>Year 9 to Year 10 Semester 1</w:t>
            </w:r>
          </w:p>
        </w:tc>
        <w:tc>
          <w:tcPr>
            <w:tcW w:w="1939" w:type="dxa"/>
          </w:tcPr>
          <w:p w14:paraId="4317CF96" w14:textId="00BA858E" w:rsidR="00AE3DFA" w:rsidRDefault="00AE3DFA" w:rsidP="00AE3DFA">
            <w:pPr>
              <w:rPr>
                <w:rFonts w:ascii="Garamond" w:hAnsi="Garamond"/>
              </w:rPr>
            </w:pPr>
            <w:r w:rsidRPr="001F4F4C">
              <w:rPr>
                <w:rFonts w:ascii="Garamond" w:hAnsi="Garamond"/>
                <w:lang w:eastAsia="en-US"/>
              </w:rPr>
              <w:t>71</w:t>
            </w:r>
          </w:p>
        </w:tc>
        <w:tc>
          <w:tcPr>
            <w:tcW w:w="1890" w:type="dxa"/>
          </w:tcPr>
          <w:p w14:paraId="5F03B7D1" w14:textId="69EC16A6" w:rsidR="00AE3DFA" w:rsidRPr="001F4F4C" w:rsidRDefault="008F4BA6" w:rsidP="00AE3DFA">
            <w:pPr>
              <w:rPr>
                <w:rFonts w:ascii="Garamond" w:hAnsi="Garamond"/>
                <w:lang w:eastAsia="en-US"/>
              </w:rPr>
            </w:pPr>
            <w:r>
              <w:rPr>
                <w:rFonts w:ascii="Garamond" w:hAnsi="Garamond"/>
                <w:lang w:eastAsia="en-US"/>
              </w:rPr>
              <w:t>70</w:t>
            </w:r>
          </w:p>
        </w:tc>
        <w:tc>
          <w:tcPr>
            <w:tcW w:w="1890" w:type="dxa"/>
          </w:tcPr>
          <w:p w14:paraId="08315D2B" w14:textId="33D86310" w:rsidR="00AE3DFA" w:rsidRPr="001F4F4C" w:rsidRDefault="008F4BA6" w:rsidP="00AE3DFA">
            <w:pPr>
              <w:rPr>
                <w:rFonts w:ascii="Garamond" w:hAnsi="Garamond"/>
                <w:lang w:eastAsia="en-US"/>
              </w:rPr>
            </w:pPr>
            <w:r>
              <w:rPr>
                <w:rFonts w:ascii="Garamond" w:hAnsi="Garamond"/>
                <w:lang w:eastAsia="en-US"/>
              </w:rPr>
              <w:t>N/A</w:t>
            </w:r>
          </w:p>
        </w:tc>
      </w:tr>
      <w:tr w:rsidR="00AE3DFA" w14:paraId="6B71BEDD" w14:textId="510E68FE" w:rsidTr="00AE3DFA">
        <w:tc>
          <w:tcPr>
            <w:tcW w:w="2121" w:type="dxa"/>
          </w:tcPr>
          <w:p w14:paraId="68BD701C" w14:textId="77777777" w:rsidR="00AE3DFA" w:rsidRDefault="00AE3DFA" w:rsidP="00AE3DFA">
            <w:pPr>
              <w:rPr>
                <w:rFonts w:ascii="Garamond" w:hAnsi="Garamond"/>
              </w:rPr>
            </w:pPr>
            <w:r>
              <w:rPr>
                <w:rFonts w:ascii="Garamond" w:hAnsi="Garamond"/>
              </w:rPr>
              <w:t>Year 10 Semester 2 to Year 11</w:t>
            </w:r>
          </w:p>
        </w:tc>
        <w:tc>
          <w:tcPr>
            <w:tcW w:w="1939" w:type="dxa"/>
          </w:tcPr>
          <w:p w14:paraId="4682C1A1" w14:textId="0EA23656" w:rsidR="00AE3DFA" w:rsidRPr="001F4F4C" w:rsidRDefault="00AE3DFA" w:rsidP="00AE3DFA">
            <w:pPr>
              <w:rPr>
                <w:rFonts w:ascii="Garamond" w:hAnsi="Garamond"/>
                <w:lang w:eastAsia="en-US"/>
              </w:rPr>
            </w:pPr>
            <w:r w:rsidRPr="001F4F4C">
              <w:rPr>
                <w:rFonts w:ascii="Garamond" w:hAnsi="Garamond"/>
                <w:lang w:eastAsia="en-US"/>
              </w:rPr>
              <w:t>81</w:t>
            </w:r>
          </w:p>
          <w:p w14:paraId="5B266807" w14:textId="77777777" w:rsidR="00AE3DFA" w:rsidRDefault="00AE3DFA" w:rsidP="00AE3DFA">
            <w:pPr>
              <w:rPr>
                <w:rFonts w:ascii="Garamond" w:hAnsi="Garamond"/>
              </w:rPr>
            </w:pPr>
          </w:p>
        </w:tc>
        <w:tc>
          <w:tcPr>
            <w:tcW w:w="1890" w:type="dxa"/>
          </w:tcPr>
          <w:p w14:paraId="20A1DE3E" w14:textId="73C7408C" w:rsidR="00AE3DFA" w:rsidRPr="001F4F4C" w:rsidRDefault="008F4BA6" w:rsidP="00AE3DFA">
            <w:pPr>
              <w:rPr>
                <w:rFonts w:ascii="Garamond" w:hAnsi="Garamond"/>
                <w:lang w:eastAsia="en-US"/>
              </w:rPr>
            </w:pPr>
            <w:r>
              <w:rPr>
                <w:rFonts w:ascii="Garamond" w:hAnsi="Garamond"/>
                <w:lang w:eastAsia="en-US"/>
              </w:rPr>
              <w:t>80</w:t>
            </w:r>
          </w:p>
        </w:tc>
        <w:tc>
          <w:tcPr>
            <w:tcW w:w="1890" w:type="dxa"/>
          </w:tcPr>
          <w:p w14:paraId="30DEB8B5" w14:textId="4316D9F6" w:rsidR="00AE3DFA" w:rsidRPr="001F4F4C" w:rsidRDefault="008F4BA6" w:rsidP="00AE3DFA">
            <w:pPr>
              <w:rPr>
                <w:rFonts w:ascii="Garamond" w:hAnsi="Garamond"/>
                <w:lang w:eastAsia="en-US"/>
              </w:rPr>
            </w:pPr>
            <w:r>
              <w:rPr>
                <w:rFonts w:ascii="Garamond" w:hAnsi="Garamond"/>
                <w:lang w:eastAsia="en-US"/>
              </w:rPr>
              <w:t>6.5</w:t>
            </w:r>
          </w:p>
        </w:tc>
      </w:tr>
    </w:tbl>
    <w:p w14:paraId="05B41AD3" w14:textId="77777777" w:rsidR="0066446E" w:rsidRDefault="0066446E" w:rsidP="0066446E"/>
    <w:p w14:paraId="6975D1EA" w14:textId="77777777" w:rsidR="0066446E" w:rsidRPr="00193487" w:rsidRDefault="0066446E" w:rsidP="0066446E">
      <w:pPr>
        <w:pStyle w:val="ListParagraph"/>
        <w:numPr>
          <w:ilvl w:val="0"/>
          <w:numId w:val="2"/>
        </w:numPr>
        <w:spacing w:after="0" w:line="240" w:lineRule="auto"/>
        <w:rPr>
          <w:rFonts w:ascii="Garamond" w:hAnsi="Garamond"/>
          <w:sz w:val="24"/>
          <w:szCs w:val="24"/>
        </w:rPr>
      </w:pPr>
      <w:r w:rsidRPr="00193487">
        <w:rPr>
          <w:rFonts w:ascii="Garamond" w:hAnsi="Garamond"/>
          <w:sz w:val="24"/>
          <w:szCs w:val="24"/>
        </w:rPr>
        <w:t xml:space="preserve">For more information see </w:t>
      </w:r>
      <w:r>
        <w:rPr>
          <w:rFonts w:ascii="Garamond" w:hAnsi="Garamond"/>
          <w:sz w:val="24"/>
          <w:szCs w:val="24"/>
        </w:rPr>
        <w:t xml:space="preserve">the </w:t>
      </w:r>
      <w:r w:rsidRPr="00193487">
        <w:rPr>
          <w:rFonts w:ascii="Garamond" w:hAnsi="Garamond"/>
          <w:sz w:val="24"/>
          <w:szCs w:val="24"/>
        </w:rPr>
        <w:t>following websites:</w:t>
      </w:r>
    </w:p>
    <w:p w14:paraId="6802DFDD" w14:textId="000B38FF" w:rsidR="0066446E" w:rsidRDefault="0066446E" w:rsidP="0066446E">
      <w:pPr>
        <w:pStyle w:val="ListParagraph"/>
        <w:spacing w:after="0" w:line="240" w:lineRule="auto"/>
        <w:rPr>
          <w:rFonts w:ascii="Garamond" w:hAnsi="Garamond"/>
          <w:sz w:val="24"/>
          <w:szCs w:val="24"/>
        </w:rPr>
      </w:pPr>
      <w:r w:rsidRPr="00193487">
        <w:rPr>
          <w:rFonts w:ascii="Garamond" w:hAnsi="Garamond"/>
          <w:sz w:val="24"/>
          <w:szCs w:val="24"/>
        </w:rPr>
        <w:t>AEAS – aeas.com.au</w:t>
      </w:r>
    </w:p>
    <w:p w14:paraId="49962CA5" w14:textId="47618285" w:rsidR="008F4BA6" w:rsidRPr="008F4BA6" w:rsidRDefault="008F4BA6" w:rsidP="008F4BA6">
      <w:pPr>
        <w:spacing w:after="0"/>
        <w:rPr>
          <w:sz w:val="20"/>
          <w:szCs w:val="20"/>
        </w:rPr>
      </w:pPr>
      <w:r>
        <w:rPr>
          <w:rFonts w:ascii="Garamond" w:hAnsi="Garamond"/>
          <w:sz w:val="24"/>
          <w:szCs w:val="24"/>
        </w:rPr>
        <w:tab/>
        <w:t>IDAT</w:t>
      </w:r>
      <w:r w:rsidRPr="00193487">
        <w:rPr>
          <w:rFonts w:ascii="Garamond" w:hAnsi="Garamond"/>
          <w:sz w:val="24"/>
          <w:szCs w:val="24"/>
        </w:rPr>
        <w:t xml:space="preserve"> – </w:t>
      </w:r>
      <w:hyperlink r:id="rId9" w:history="1">
        <w:r w:rsidRPr="008F4BA6">
          <w:rPr>
            <w:rStyle w:val="Hyperlink"/>
            <w:sz w:val="20"/>
            <w:szCs w:val="20"/>
          </w:rPr>
          <w:t>https://www.idat.org/handbook/210120_%20IDAT%20pamphlet%20ENG_digital.pdf</w:t>
        </w:r>
      </w:hyperlink>
    </w:p>
    <w:p w14:paraId="515303AA" w14:textId="3ECF4AC7" w:rsidR="0066446E" w:rsidRDefault="0066446E" w:rsidP="008F4BA6">
      <w:pPr>
        <w:pStyle w:val="ListParagraph"/>
        <w:spacing w:after="0" w:line="240" w:lineRule="auto"/>
        <w:rPr>
          <w:rFonts w:ascii="Garamond" w:hAnsi="Garamond"/>
          <w:sz w:val="24"/>
          <w:szCs w:val="24"/>
        </w:rPr>
      </w:pPr>
      <w:r w:rsidRPr="00193487">
        <w:rPr>
          <w:rFonts w:ascii="Garamond" w:hAnsi="Garamond"/>
          <w:sz w:val="24"/>
          <w:szCs w:val="24"/>
        </w:rPr>
        <w:t>IELTS – ielts.org</w:t>
      </w:r>
    </w:p>
    <w:p w14:paraId="31748A9D" w14:textId="77777777" w:rsidR="00111F18" w:rsidRPr="00193487" w:rsidRDefault="00111F18" w:rsidP="0066446E">
      <w:pPr>
        <w:pStyle w:val="ListParagraph"/>
        <w:spacing w:after="0" w:line="240" w:lineRule="auto"/>
        <w:rPr>
          <w:rFonts w:ascii="Garamond" w:hAnsi="Garamond"/>
          <w:sz w:val="24"/>
          <w:szCs w:val="24"/>
        </w:rPr>
      </w:pPr>
      <w:bookmarkStart w:id="0" w:name="_GoBack"/>
      <w:bookmarkEnd w:id="0"/>
    </w:p>
    <w:p w14:paraId="0B9D808A" w14:textId="77777777" w:rsidR="0066446E" w:rsidRDefault="0066446E" w:rsidP="0066446E">
      <w:pPr>
        <w:pStyle w:val="ListParagraph"/>
        <w:numPr>
          <w:ilvl w:val="0"/>
          <w:numId w:val="2"/>
        </w:numPr>
      </w:pPr>
      <w:r>
        <w:t>ELICOS Colleges.</w:t>
      </w:r>
    </w:p>
    <w:p w14:paraId="3458DA6B" w14:textId="0D58BF15" w:rsidR="0066446E" w:rsidRDefault="0066446E" w:rsidP="0066446E">
      <w:pPr>
        <w:pStyle w:val="ListParagraph"/>
      </w:pPr>
      <w:r>
        <w:t>For more information on our recommen</w:t>
      </w:r>
      <w:r w:rsidR="001336F8">
        <w:t>ded ELICOS Colleges, please see:</w:t>
      </w:r>
    </w:p>
    <w:p w14:paraId="30FA39E1" w14:textId="566980B9" w:rsidR="00111F18" w:rsidRDefault="008F4BA6" w:rsidP="005463D9">
      <w:pPr>
        <w:pStyle w:val="BasicParagraph"/>
        <w:spacing w:line="240" w:lineRule="auto"/>
        <w:jc w:val="center"/>
        <w:rPr>
          <w:rFonts w:asciiTheme="minorHAnsi" w:eastAsiaTheme="minorEastAsia" w:hAnsiTheme="minorHAnsi" w:cstheme="minorBidi"/>
          <w:color w:val="auto"/>
          <w:sz w:val="22"/>
          <w:szCs w:val="22"/>
          <w:lang w:val="en-AU"/>
        </w:rPr>
      </w:pPr>
      <w:hyperlink r:id="rId10" w:history="1">
        <w:r w:rsidR="00111F18" w:rsidRPr="008B1B7B">
          <w:rPr>
            <w:rStyle w:val="Hyperlink"/>
            <w:rFonts w:asciiTheme="minorHAnsi" w:eastAsiaTheme="minorEastAsia" w:hAnsiTheme="minorHAnsi" w:cstheme="minorBidi"/>
            <w:sz w:val="22"/>
            <w:szCs w:val="22"/>
            <w:lang w:val="en-AU"/>
          </w:rPr>
          <w:t>https://www.sacs.nsw.edu.au/wp-content/uploads/2020/11/2020-ELICOS-Flyer-FA-DIGITAL.pdf</w:t>
        </w:r>
      </w:hyperlink>
    </w:p>
    <w:p w14:paraId="3DF30280" w14:textId="77777777" w:rsidR="00111F18" w:rsidRDefault="00111F18" w:rsidP="005463D9">
      <w:pPr>
        <w:pStyle w:val="BasicParagraph"/>
        <w:spacing w:line="240" w:lineRule="auto"/>
        <w:jc w:val="center"/>
        <w:rPr>
          <w:rFonts w:asciiTheme="minorHAnsi" w:eastAsiaTheme="minorEastAsia" w:hAnsiTheme="minorHAnsi" w:cstheme="minorBidi"/>
          <w:color w:val="auto"/>
          <w:sz w:val="22"/>
          <w:szCs w:val="22"/>
          <w:lang w:val="en-AU"/>
        </w:rPr>
      </w:pPr>
    </w:p>
    <w:p w14:paraId="42F6A0F9" w14:textId="77777777" w:rsidR="00111F18" w:rsidRDefault="00111F18" w:rsidP="005463D9">
      <w:pPr>
        <w:pStyle w:val="BasicParagraph"/>
        <w:spacing w:line="240" w:lineRule="auto"/>
        <w:jc w:val="center"/>
        <w:rPr>
          <w:rFonts w:asciiTheme="minorHAnsi" w:eastAsiaTheme="minorEastAsia" w:hAnsiTheme="minorHAnsi" w:cstheme="minorBidi"/>
          <w:color w:val="auto"/>
          <w:sz w:val="22"/>
          <w:szCs w:val="22"/>
          <w:lang w:val="en-AU"/>
        </w:rPr>
      </w:pPr>
    </w:p>
    <w:p w14:paraId="55620774" w14:textId="2EB3CE1B" w:rsidR="005463D9" w:rsidRPr="00393BAE" w:rsidRDefault="005463D9" w:rsidP="005463D9">
      <w:pPr>
        <w:pStyle w:val="BasicParagraph"/>
        <w:spacing w:line="240" w:lineRule="auto"/>
        <w:jc w:val="center"/>
        <w:rPr>
          <w:rFonts w:ascii="Arial" w:hAnsi="Arial" w:cs="Garamond"/>
          <w:color w:val="004489"/>
          <w:sz w:val="16"/>
          <w:szCs w:val="20"/>
        </w:rPr>
      </w:pPr>
      <w:r w:rsidRPr="00393BAE">
        <w:rPr>
          <w:rFonts w:ascii="Arial" w:hAnsi="Arial" w:cs="Garamond"/>
          <w:color w:val="004489"/>
          <w:sz w:val="16"/>
          <w:szCs w:val="20"/>
        </w:rPr>
        <w:lastRenderedPageBreak/>
        <w:t>St Andrew’s Cathedral School, Sydney Square, Sydney NSW 2000</w:t>
      </w:r>
    </w:p>
    <w:p w14:paraId="55620775" w14:textId="77777777" w:rsidR="005463D9" w:rsidRDefault="005463D9" w:rsidP="005463D9">
      <w:pPr>
        <w:pStyle w:val="Footer"/>
        <w:spacing w:after="120"/>
        <w:jc w:val="center"/>
        <w:rPr>
          <w:rFonts w:ascii="Arial" w:hAnsi="Arial" w:cs="Garamond"/>
          <w:color w:val="004489"/>
          <w:sz w:val="16"/>
          <w:szCs w:val="20"/>
        </w:rPr>
      </w:pPr>
      <w:r>
        <w:rPr>
          <w:rFonts w:ascii="Arial" w:hAnsi="Arial" w:cs="Garamond"/>
          <w:color w:val="004489"/>
          <w:sz w:val="16"/>
          <w:szCs w:val="20"/>
        </w:rPr>
        <w:t>Telephone +61 2 9286 9500</w:t>
      </w:r>
      <w:r w:rsidRPr="00393BAE">
        <w:rPr>
          <w:rFonts w:ascii="Arial" w:hAnsi="Arial" w:cs="Garamond"/>
          <w:color w:val="004489"/>
          <w:sz w:val="16"/>
          <w:szCs w:val="20"/>
        </w:rPr>
        <w:t xml:space="preserve"> Facsimile +61 2 9286 9550 </w:t>
      </w:r>
      <w:r w:rsidRPr="008976D5">
        <w:rPr>
          <w:rFonts w:ascii="Arial" w:hAnsi="Arial" w:cs="Garamond"/>
          <w:b/>
          <w:color w:val="004489"/>
          <w:sz w:val="16"/>
          <w:szCs w:val="20"/>
        </w:rPr>
        <w:t>www.</w:t>
      </w:r>
      <w:r w:rsidRPr="008976D5">
        <w:rPr>
          <w:rFonts w:ascii="Arial" w:hAnsi="Arial" w:cs="Garamond-Bold"/>
          <w:b/>
          <w:bCs/>
          <w:color w:val="004489"/>
          <w:sz w:val="16"/>
          <w:szCs w:val="20"/>
        </w:rPr>
        <w:t>sacs.nsw.edu.au</w:t>
      </w:r>
      <w:r w:rsidRPr="00393BAE">
        <w:rPr>
          <w:rFonts w:ascii="Arial" w:hAnsi="Arial" w:cs="Garamond"/>
          <w:color w:val="004489"/>
          <w:sz w:val="16"/>
          <w:szCs w:val="20"/>
        </w:rPr>
        <w:t xml:space="preserve"> ABN 34 429 367 893</w:t>
      </w:r>
    </w:p>
    <w:p w14:paraId="55620777" w14:textId="12B444FC" w:rsidR="005463D9" w:rsidRPr="00940415" w:rsidRDefault="005463D9" w:rsidP="00940415">
      <w:pPr>
        <w:pStyle w:val="Footer"/>
        <w:jc w:val="center"/>
        <w:rPr>
          <w:rFonts w:ascii="Arial" w:hAnsi="Arial"/>
          <w:color w:val="004489"/>
          <w:sz w:val="16"/>
        </w:rPr>
      </w:pPr>
      <w:r w:rsidRPr="00474016">
        <w:rPr>
          <w:rFonts w:ascii="Arial" w:hAnsi="Arial"/>
          <w:color w:val="004489"/>
          <w:sz w:val="16"/>
        </w:rPr>
        <w:t>CRICOS Registration: The Council of St Andrew</w:t>
      </w:r>
      <w:r>
        <w:rPr>
          <w:rFonts w:ascii="Arial" w:hAnsi="Arial"/>
          <w:color w:val="004489"/>
          <w:sz w:val="16"/>
        </w:rPr>
        <w:t>'s Cathedral School 02276M</w:t>
      </w:r>
    </w:p>
    <w:sectPr w:rsidR="005463D9" w:rsidRPr="00940415" w:rsidSect="008F4BA6">
      <w:pgSz w:w="11906" w:h="16838"/>
      <w:pgMar w:top="1152" w:right="1080" w:bottom="1008"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Bold">
    <w:altName w:val="Garamond"/>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97247"/>
    <w:multiLevelType w:val="hybridMultilevel"/>
    <w:tmpl w:val="1D0CA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FA246E"/>
    <w:multiLevelType w:val="hybridMultilevel"/>
    <w:tmpl w:val="355A2A4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C6"/>
    <w:rsid w:val="00014766"/>
    <w:rsid w:val="00031AE0"/>
    <w:rsid w:val="000523E1"/>
    <w:rsid w:val="00085F57"/>
    <w:rsid w:val="000B3B3C"/>
    <w:rsid w:val="00111F18"/>
    <w:rsid w:val="001336F8"/>
    <w:rsid w:val="00193487"/>
    <w:rsid w:val="001B7A14"/>
    <w:rsid w:val="001F4F4C"/>
    <w:rsid w:val="0027206E"/>
    <w:rsid w:val="002E598E"/>
    <w:rsid w:val="00386A22"/>
    <w:rsid w:val="00396D9B"/>
    <w:rsid w:val="003D0D0D"/>
    <w:rsid w:val="0047356B"/>
    <w:rsid w:val="00482E57"/>
    <w:rsid w:val="004A15A9"/>
    <w:rsid w:val="004A1A1A"/>
    <w:rsid w:val="004E1710"/>
    <w:rsid w:val="005463D9"/>
    <w:rsid w:val="005A0940"/>
    <w:rsid w:val="006135D2"/>
    <w:rsid w:val="0066446E"/>
    <w:rsid w:val="00683F9D"/>
    <w:rsid w:val="006C6AC6"/>
    <w:rsid w:val="006C7BEE"/>
    <w:rsid w:val="00736567"/>
    <w:rsid w:val="00743446"/>
    <w:rsid w:val="007B577B"/>
    <w:rsid w:val="007E4D50"/>
    <w:rsid w:val="007F2AF8"/>
    <w:rsid w:val="008D0C46"/>
    <w:rsid w:val="008F4BA6"/>
    <w:rsid w:val="0092609A"/>
    <w:rsid w:val="00940415"/>
    <w:rsid w:val="00975744"/>
    <w:rsid w:val="00A26096"/>
    <w:rsid w:val="00AB362A"/>
    <w:rsid w:val="00AD65BF"/>
    <w:rsid w:val="00AE3DFA"/>
    <w:rsid w:val="00AF136D"/>
    <w:rsid w:val="00AF5DB1"/>
    <w:rsid w:val="00B62D60"/>
    <w:rsid w:val="00BA233D"/>
    <w:rsid w:val="00C5573E"/>
    <w:rsid w:val="00CB5FE1"/>
    <w:rsid w:val="00D12799"/>
    <w:rsid w:val="00D13DF5"/>
    <w:rsid w:val="00D21BAE"/>
    <w:rsid w:val="00D73E44"/>
    <w:rsid w:val="00E13EDE"/>
    <w:rsid w:val="00F46791"/>
    <w:rsid w:val="00F53594"/>
    <w:rsid w:val="00F6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0740"/>
  <w15:docId w15:val="{046E8E36-4D0E-48F1-9C11-5B856F513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AC6"/>
    <w:pPr>
      <w:ind w:left="720"/>
      <w:contextualSpacing/>
    </w:pPr>
  </w:style>
  <w:style w:type="table" w:styleId="TableGrid">
    <w:name w:val="Table Grid"/>
    <w:basedOn w:val="TableNormal"/>
    <w:uiPriority w:val="59"/>
    <w:rsid w:val="006C6AC6"/>
    <w:pPr>
      <w:spacing w:after="0" w:line="240" w:lineRule="auto"/>
    </w:pPr>
    <w:rPr>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5463D9"/>
    <w:pPr>
      <w:tabs>
        <w:tab w:val="center" w:pos="4513"/>
        <w:tab w:val="right" w:pos="9026"/>
      </w:tabs>
      <w:spacing w:after="0" w:line="240" w:lineRule="auto"/>
    </w:pPr>
    <w:rPr>
      <w:rFonts w:ascii="Garamond" w:hAnsi="Garamond" w:cs="Times New Roman"/>
    </w:rPr>
  </w:style>
  <w:style w:type="character" w:customStyle="1" w:styleId="FooterChar">
    <w:name w:val="Footer Char"/>
    <w:basedOn w:val="DefaultParagraphFont"/>
    <w:link w:val="Footer"/>
    <w:uiPriority w:val="99"/>
    <w:rsid w:val="005463D9"/>
    <w:rPr>
      <w:rFonts w:ascii="Garamond" w:hAnsi="Garamond" w:cs="Times New Roman"/>
    </w:rPr>
  </w:style>
  <w:style w:type="paragraph" w:customStyle="1" w:styleId="BasicParagraph">
    <w:name w:val="[Basic Paragraph]"/>
    <w:basedOn w:val="Normal"/>
    <w:uiPriority w:val="99"/>
    <w:rsid w:val="005463D9"/>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styleId="Hyperlink">
    <w:name w:val="Hyperlink"/>
    <w:basedOn w:val="DefaultParagraphFont"/>
    <w:uiPriority w:val="99"/>
    <w:unhideWhenUsed/>
    <w:rsid w:val="00736567"/>
    <w:rPr>
      <w:color w:val="0000FF" w:themeColor="hyperlink"/>
      <w:u w:val="single"/>
    </w:rPr>
  </w:style>
  <w:style w:type="paragraph" w:styleId="NoSpacing">
    <w:name w:val="No Spacing"/>
    <w:uiPriority w:val="1"/>
    <w:qFormat/>
    <w:rsid w:val="00736567"/>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1336F8"/>
    <w:rPr>
      <w:color w:val="800080" w:themeColor="followedHyperlink"/>
      <w:u w:val="single"/>
    </w:rPr>
  </w:style>
  <w:style w:type="character" w:styleId="UnresolvedMention">
    <w:name w:val="Unresolved Mention"/>
    <w:basedOn w:val="DefaultParagraphFont"/>
    <w:uiPriority w:val="99"/>
    <w:semiHidden/>
    <w:unhideWhenUsed/>
    <w:rsid w:val="00111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6448">
      <w:bodyDiv w:val="1"/>
      <w:marLeft w:val="0"/>
      <w:marRight w:val="0"/>
      <w:marTop w:val="0"/>
      <w:marBottom w:val="0"/>
      <w:divBdr>
        <w:top w:val="none" w:sz="0" w:space="0" w:color="auto"/>
        <w:left w:val="none" w:sz="0" w:space="0" w:color="auto"/>
        <w:bottom w:val="none" w:sz="0" w:space="0" w:color="auto"/>
        <w:right w:val="none" w:sz="0" w:space="0" w:color="auto"/>
      </w:divBdr>
    </w:div>
    <w:div w:id="19855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acs.nsw.edu.au/wp-content/uploads/2020/11/2020-ELICOS-Flyer-FA-DIGITAL.pdf" TargetMode="External"/><Relationship Id="rId4" Type="http://schemas.openxmlformats.org/officeDocument/2006/relationships/numbering" Target="numbering.xml"/><Relationship Id="rId9" Type="http://schemas.openxmlformats.org/officeDocument/2006/relationships/hyperlink" Target="https://protect-au.mimecast.com/s/3pZzCP7LNyUKO8pMHP8p0b?domain=id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16947E3B31224895205FCA2DF06EB5" ma:contentTypeVersion="34" ma:contentTypeDescription="Create a new document." ma:contentTypeScope="" ma:versionID="5bf9b07b97ba9ea0c1ca7f512aa09b82">
  <xsd:schema xmlns:xsd="http://www.w3.org/2001/XMLSchema" xmlns:xs="http://www.w3.org/2001/XMLSchema" xmlns:p="http://schemas.microsoft.com/office/2006/metadata/properties" xmlns:ns3="c7e6b86d-1255-464f-b805-2bd581395091" xmlns:ns4="ee3e681b-1e8c-4875-8114-eec90f052f44" targetNamespace="http://schemas.microsoft.com/office/2006/metadata/properties" ma:root="true" ma:fieldsID="49f756b5eebe9aba5b93fcd6d0bd9358" ns3:_="" ns4:_="">
    <xsd:import namespace="c7e6b86d-1255-464f-b805-2bd581395091"/>
    <xsd:import namespace="ee3e681b-1e8c-4875-8114-eec90f052f4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6b86d-1255-464f-b805-2bd5813950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e681b-1e8c-4875-8114-eec90f052f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s xmlns="ee3e681b-1e8c-4875-8114-eec90f052f44" xsi:nil="true"/>
    <NotebookType xmlns="ee3e681b-1e8c-4875-8114-eec90f052f44" xsi:nil="true"/>
    <FolderType xmlns="ee3e681b-1e8c-4875-8114-eec90f052f44" xsi:nil="true"/>
    <AppVersion xmlns="ee3e681b-1e8c-4875-8114-eec90f052f44" xsi:nil="true"/>
    <Owner xmlns="ee3e681b-1e8c-4875-8114-eec90f052f44">
      <UserInfo>
        <DisplayName/>
        <AccountId xsi:nil="true"/>
        <AccountType/>
      </UserInfo>
    </Owner>
    <Teachers xmlns="ee3e681b-1e8c-4875-8114-eec90f052f44">
      <UserInfo>
        <DisplayName/>
        <AccountId xsi:nil="true"/>
        <AccountType/>
      </UserInfo>
    </Teachers>
    <TeamsChannelId xmlns="ee3e681b-1e8c-4875-8114-eec90f052f44" xsi:nil="true"/>
    <LMS_Mappings xmlns="ee3e681b-1e8c-4875-8114-eec90f052f44" xsi:nil="true"/>
    <Invited_Teachers xmlns="ee3e681b-1e8c-4875-8114-eec90f052f44" xsi:nil="true"/>
    <IsNotebookLocked xmlns="ee3e681b-1e8c-4875-8114-eec90f052f44" xsi:nil="true"/>
    <Teams_Channel_Section_Location xmlns="ee3e681b-1e8c-4875-8114-eec90f052f44" xsi:nil="true"/>
    <CultureName xmlns="ee3e681b-1e8c-4875-8114-eec90f052f44" xsi:nil="true"/>
    <Students xmlns="ee3e681b-1e8c-4875-8114-eec90f052f44">
      <UserInfo>
        <DisplayName/>
        <AccountId xsi:nil="true"/>
        <AccountType/>
      </UserInfo>
    </Students>
    <Student_Groups xmlns="ee3e681b-1e8c-4875-8114-eec90f052f44">
      <UserInfo>
        <DisplayName/>
        <AccountId xsi:nil="true"/>
        <AccountType/>
      </UserInfo>
    </Student_Groups>
    <Invited_Students xmlns="ee3e681b-1e8c-4875-8114-eec90f052f44" xsi:nil="true"/>
    <DefaultSectionNames xmlns="ee3e681b-1e8c-4875-8114-eec90f052f44" xsi:nil="true"/>
    <Math_Settings xmlns="ee3e681b-1e8c-4875-8114-eec90f052f44" xsi:nil="true"/>
    <Self_Registration_Enabled xmlns="ee3e681b-1e8c-4875-8114-eec90f052f44" xsi:nil="true"/>
    <Has_Teacher_Only_SectionGroup xmlns="ee3e681b-1e8c-4875-8114-eec90f052f44" xsi:nil="true"/>
    <Distribution_Groups xmlns="ee3e681b-1e8c-4875-8114-eec90f052f44" xsi:nil="true"/>
    <Is_Collaboration_Space_Locked xmlns="ee3e681b-1e8c-4875-8114-eec90f052f44" xsi:nil="true"/>
  </documentManagement>
</p:properties>
</file>

<file path=customXml/itemProps1.xml><?xml version="1.0" encoding="utf-8"?>
<ds:datastoreItem xmlns:ds="http://schemas.openxmlformats.org/officeDocument/2006/customXml" ds:itemID="{AA0955FC-9770-422E-AFC3-C7F2C8084685}">
  <ds:schemaRefs>
    <ds:schemaRef ds:uri="http://schemas.microsoft.com/sharepoint/v3/contenttype/forms"/>
  </ds:schemaRefs>
</ds:datastoreItem>
</file>

<file path=customXml/itemProps2.xml><?xml version="1.0" encoding="utf-8"?>
<ds:datastoreItem xmlns:ds="http://schemas.openxmlformats.org/officeDocument/2006/customXml" ds:itemID="{B58350BE-65E9-4AE6-BA09-CFED211C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6b86d-1255-464f-b805-2bd581395091"/>
    <ds:schemaRef ds:uri="ee3e681b-1e8c-4875-8114-eec90f052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FF9A6-1020-40DA-B731-5699943E1D87}">
  <ds:schemaRefs>
    <ds:schemaRef ds:uri="http://schemas.microsoft.com/office/2006/documentManagement/types"/>
    <ds:schemaRef ds:uri="http://schemas.microsoft.com/office/infopath/2007/PartnerControls"/>
    <ds:schemaRef ds:uri="http://schemas.openxmlformats.org/package/2006/metadata/core-properties"/>
    <ds:schemaRef ds:uri="ee3e681b-1e8c-4875-8114-eec90f052f44"/>
    <ds:schemaRef ds:uri="c7e6b86d-1255-464f-b805-2bd581395091"/>
    <ds:schemaRef ds:uri="http://purl.org/dc/terms/"/>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Andrews Catherdral School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SACS</dc:creator>
  <cp:keywords/>
  <dc:description/>
  <cp:lastModifiedBy>Perry, Bruce</cp:lastModifiedBy>
  <cp:revision>3</cp:revision>
  <cp:lastPrinted>2012-10-29T03:33:00Z</cp:lastPrinted>
  <dcterms:created xsi:type="dcterms:W3CDTF">2021-03-15T00:52:00Z</dcterms:created>
  <dcterms:modified xsi:type="dcterms:W3CDTF">2021-03-15T00:56:00Z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0x0101007216947E3B31224895205FCA2DF06EB5</vt:lpwstr>
  </property>
  <property fmtid="{D5CDD505-2E9C-101B-9397-08002B2CF9AE}" pid="3" name="_dlc_DocIdItemGuid">
    <vt:lpwstr>00336d1b-64ea-4615-a151-b8b56c4018e1</vt:lpwstr>
  </property>
</Properties>
</file>